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10D10" w14:textId="77777777" w:rsidR="0026577B" w:rsidRDefault="0026577B">
      <w:pPr>
        <w:pStyle w:val="BodyText"/>
        <w:spacing w:before="1"/>
        <w:ind w:left="0"/>
        <w:rPr>
          <w:rFonts w:ascii="Times New Roman"/>
          <w:sz w:val="20"/>
        </w:rPr>
      </w:pPr>
    </w:p>
    <w:p w14:paraId="70110D11" w14:textId="3E45CDA0" w:rsidR="0026577B" w:rsidRDefault="001E2784">
      <w:pPr>
        <w:spacing w:before="52"/>
        <w:ind w:left="3492" w:right="3470"/>
        <w:jc w:val="center"/>
        <w:rPr>
          <w:b/>
          <w:sz w:val="24"/>
        </w:rPr>
      </w:pPr>
      <w:r>
        <w:rPr>
          <w:b/>
          <w:sz w:val="24"/>
        </w:rPr>
        <w:t>DESERT PALM MAT CLINIC SECURITY PLAN 202</w:t>
      </w:r>
      <w:r w:rsidR="00CB1E07">
        <w:rPr>
          <w:b/>
          <w:sz w:val="24"/>
        </w:rPr>
        <w:t>6</w:t>
      </w:r>
    </w:p>
    <w:p w14:paraId="70110D12" w14:textId="77777777" w:rsidR="0026577B" w:rsidRDefault="0026577B">
      <w:pPr>
        <w:pStyle w:val="BodyText"/>
        <w:spacing w:before="11"/>
        <w:ind w:left="0"/>
        <w:rPr>
          <w:b/>
          <w:sz w:val="23"/>
        </w:rPr>
      </w:pPr>
    </w:p>
    <w:p w14:paraId="70110D13" w14:textId="3D65FA53" w:rsidR="0026577B" w:rsidRDefault="001E2784">
      <w:pPr>
        <w:pStyle w:val="BodyText"/>
        <w:spacing w:before="1" w:line="259" w:lineRule="auto"/>
        <w:ind w:right="181"/>
      </w:pPr>
      <w:r>
        <w:t>Community Partners Integrated Healthcare, Inc. (CPIH), adopts and incorporates the safety and security standards from the Substance Abuse and Mental Health Services (SAMHSA), the Drug Enforcement Agency (DEA), as part of its Security Plan, which includes patient management strategies that reduce potential harm to patients, lower</w:t>
      </w:r>
      <w:r w:rsidR="009F314B">
        <w:t>s</w:t>
      </w:r>
      <w:r>
        <w:t xml:space="preserve"> the risk of exposure to illicit transactions</w:t>
      </w:r>
      <w:r w:rsidR="00A0185D">
        <w:t>,</w:t>
      </w:r>
      <w:r>
        <w:t xml:space="preserve"> and other consequences of overcrowding</w:t>
      </w:r>
      <w:r w:rsidR="0024657A">
        <w:t>.</w:t>
      </w:r>
    </w:p>
    <w:p w14:paraId="70110D14" w14:textId="46099265" w:rsidR="0026577B" w:rsidRDefault="001E2784">
      <w:pPr>
        <w:pStyle w:val="BodyText"/>
        <w:spacing w:line="259" w:lineRule="auto"/>
        <w:ind w:right="212"/>
      </w:pPr>
      <w:r>
        <w:t xml:space="preserve">CPIH complies with SAMHSA Federal Guidelines for Opioid Treatment Programs for the safety and security of patients receiving methadone assisted treatment services, including the security of </w:t>
      </w:r>
      <w:r w:rsidR="00300D67">
        <w:t>take-home</w:t>
      </w:r>
      <w:r>
        <w:t xml:space="preserve"> medications. Take home medications are given to patients who have met treatment compliance requirements as directed by the prescribing physician. </w:t>
      </w:r>
      <w:r w:rsidR="00300D67">
        <w:t xml:space="preserve">Desert Palm follows </w:t>
      </w:r>
      <w:r w:rsidR="00D51BB8">
        <w:t xml:space="preserve">newly implemented SAMHSA guidelines surrounding take-home dosing to allow greater flexibility to meet the needs of </w:t>
      </w:r>
      <w:r w:rsidR="00B44A25">
        <w:t>patient</w:t>
      </w:r>
      <w:r w:rsidR="00D51BB8">
        <w:t xml:space="preserve">s </w:t>
      </w:r>
      <w:r w:rsidR="00C66298">
        <w:t xml:space="preserve">while also prioritizing safety. </w:t>
      </w:r>
      <w:r>
        <w:t xml:space="preserve">Take-home medication </w:t>
      </w:r>
      <w:r w:rsidR="00C66298">
        <w:t xml:space="preserve">must be </w:t>
      </w:r>
      <w:r>
        <w:t>stored in a locked container that is appropriately labeled in accordance with regulations.</w:t>
      </w:r>
      <w:r w:rsidR="00F926E0">
        <w:t xml:space="preserve">  </w:t>
      </w:r>
      <w:r w:rsidR="00B3248F">
        <w:t xml:space="preserve">Any deviation from this standard would require </w:t>
      </w:r>
      <w:r w:rsidR="00CB1CCF">
        <w:t xml:space="preserve">authorization from Medical Director and occur as an exception only. </w:t>
      </w:r>
    </w:p>
    <w:p w14:paraId="70110D15" w14:textId="789161EC" w:rsidR="0026577B" w:rsidRDefault="001E2784">
      <w:pPr>
        <w:pStyle w:val="BodyText"/>
        <w:spacing w:before="158" w:line="259" w:lineRule="auto"/>
        <w:ind w:right="130"/>
      </w:pPr>
      <w:r>
        <w:t xml:space="preserve">CPIH complies with DEA Security Standards as required by </w:t>
      </w:r>
      <w:r>
        <w:rPr>
          <w:i/>
        </w:rPr>
        <w:t>21 CFR 1301.71-74</w:t>
      </w:r>
      <w:r>
        <w:t>, governing safes, vaults, alarm systems and accessibility of controlled substances. Compliance includes meeting all regulations of the Code of Federal Regulations (CFR), the U.S. Department of Justice/Drug Enforcement Administration and Narcotic Treatment Program</w:t>
      </w:r>
      <w:r w:rsidR="00614636">
        <w:t xml:space="preserve"> </w:t>
      </w:r>
      <w:r w:rsidR="00482FBA">
        <w:t>Manuel</w:t>
      </w:r>
      <w:r>
        <w:t xml:space="preserve"> – Best Practice Guidelines dated </w:t>
      </w:r>
      <w:r w:rsidR="00482FBA">
        <w:t>June 2022</w:t>
      </w:r>
      <w:r>
        <w:t>, Part 7.</w:t>
      </w:r>
    </w:p>
    <w:p w14:paraId="70110D16" w14:textId="77777777" w:rsidR="0026577B" w:rsidRDefault="001E2784">
      <w:pPr>
        <w:spacing w:before="160"/>
        <w:ind w:left="119"/>
        <w:rPr>
          <w:b/>
        </w:rPr>
      </w:pPr>
      <w:r>
        <w:rPr>
          <w:b/>
        </w:rPr>
        <w:t>Mitigating Potential Harm to Patients</w:t>
      </w:r>
    </w:p>
    <w:p w14:paraId="70110D17" w14:textId="48F98E68" w:rsidR="0026577B" w:rsidRDefault="001E2784">
      <w:pPr>
        <w:pStyle w:val="BodyText"/>
        <w:spacing w:before="180" w:line="259" w:lineRule="auto"/>
        <w:ind w:left="118" w:right="183"/>
      </w:pPr>
      <w:r>
        <w:t>CPIH prioritizes the safety and security of its patients, visitors</w:t>
      </w:r>
      <w:r w:rsidR="00193587">
        <w:t>,</w:t>
      </w:r>
      <w:r>
        <w:t xml:space="preserve"> and staff through a variety of methods including staff education/training, via staff experience with providing care to individuals who use/abuse opiates, and continuous training on environmental safety, security, and staff response to emergency situations.</w:t>
      </w:r>
    </w:p>
    <w:p w14:paraId="70110D18" w14:textId="4CCB3100" w:rsidR="0026577B" w:rsidRDefault="001E2784">
      <w:pPr>
        <w:pStyle w:val="BodyText"/>
        <w:spacing w:before="160" w:line="259" w:lineRule="auto"/>
        <w:ind w:right="135" w:hanging="2"/>
      </w:pPr>
      <w:r>
        <w:rPr>
          <w:u w:val="single"/>
        </w:rPr>
        <w:t>Staff Education/Training</w:t>
      </w:r>
      <w:r>
        <w:t xml:space="preserve"> – Staff completes initial and on-going specialized training in de-escalation and non-violent crisis intervention techniques</w:t>
      </w:r>
      <w:r w:rsidR="00112902">
        <w:t xml:space="preserve"> through the </w:t>
      </w:r>
      <w:r w:rsidR="009F114A">
        <w:t xml:space="preserve">QBS </w:t>
      </w:r>
      <w:r w:rsidR="00112902">
        <w:t xml:space="preserve">Safety Cares </w:t>
      </w:r>
      <w:r w:rsidR="0067310D">
        <w:t>program</w:t>
      </w:r>
      <w:r>
        <w:t>; risk assessment and trauma informed approaches to recognize a patient’s early signs of opioid withdrawal, depression, aggression</w:t>
      </w:r>
      <w:r w:rsidR="00193587">
        <w:t>,</w:t>
      </w:r>
      <w:r>
        <w:t xml:space="preserve"> and potential for violent behaviors that may put themselves and others at risk of harm. Our patient management practices promote the safety and security of our patients, which support a safe milieu and reduces potential harm to patients, thus lowering the risk to the neighborhood and surrounding area.</w:t>
      </w:r>
    </w:p>
    <w:p w14:paraId="5C2067D5" w14:textId="77777777" w:rsidR="00DD30CE" w:rsidRDefault="001E2784">
      <w:pPr>
        <w:pStyle w:val="BodyText"/>
        <w:spacing w:line="259" w:lineRule="auto"/>
        <w:ind w:left="120" w:right="181"/>
      </w:pPr>
      <w:r>
        <w:rPr>
          <w:u w:val="single"/>
        </w:rPr>
        <w:t xml:space="preserve">Staff Experience </w:t>
      </w:r>
      <w:r>
        <w:t>– CPIH strives to recruit and hire clinical staff with proven experience, skills</w:t>
      </w:r>
      <w:r w:rsidR="00193587">
        <w:t>,</w:t>
      </w:r>
      <w:r>
        <w:t xml:space="preserve"> and knowledge of caring for individuals coping with an opiate addiction. Medical and clinical positions require a minimum of 2 years’ experience in the field with specified educational credentials. This </w:t>
      </w:r>
    </w:p>
    <w:p w14:paraId="3985CC5A" w14:textId="77777777" w:rsidR="00DD30CE" w:rsidRDefault="00DD30CE">
      <w:pPr>
        <w:pStyle w:val="BodyText"/>
        <w:spacing w:line="259" w:lineRule="auto"/>
        <w:ind w:left="120" w:right="181"/>
      </w:pPr>
    </w:p>
    <w:p w14:paraId="70110D19" w14:textId="297EBE20" w:rsidR="0026577B" w:rsidRDefault="001E2784" w:rsidP="009A044E">
      <w:pPr>
        <w:pStyle w:val="BodyText"/>
        <w:spacing w:line="259" w:lineRule="auto"/>
        <w:ind w:left="120" w:right="181"/>
      </w:pPr>
      <w:proofErr w:type="gramStart"/>
      <w:r>
        <w:lastRenderedPageBreak/>
        <w:t>experience</w:t>
      </w:r>
      <w:proofErr w:type="gramEnd"/>
      <w:r>
        <w:t xml:space="preserve"> further promotes a safe environment for patients.</w:t>
      </w:r>
      <w:r w:rsidR="00B27987">
        <w:t xml:space="preserve"> CPIH has initiated a tier system to promote </w:t>
      </w:r>
      <w:r w:rsidR="007161FE">
        <w:t>further expertise and staff development</w:t>
      </w:r>
      <w:r w:rsidR="006E1ACC">
        <w:t>, as well as retention</w:t>
      </w:r>
      <w:r w:rsidR="00440A9B">
        <w:t xml:space="preserve"> through a program called CCCP, or </w:t>
      </w:r>
      <w:r w:rsidR="004677B0">
        <w:t>Care Coordinator Career Pathway</w:t>
      </w:r>
      <w:r w:rsidR="006E1ACC">
        <w:t xml:space="preserve">. Clinical staff have the option to participate in this program with a monetary incentive for moving through each </w:t>
      </w:r>
      <w:r w:rsidR="00A36A32">
        <w:t xml:space="preserve">tier with increasing competencies attached </w:t>
      </w:r>
      <w:r w:rsidR="00B468FF">
        <w:t>throughout.</w:t>
      </w:r>
    </w:p>
    <w:p w14:paraId="63F7C65E" w14:textId="13F200D8" w:rsidR="0026577B" w:rsidRDefault="001E2784" w:rsidP="00034E0C">
      <w:pPr>
        <w:pStyle w:val="BodyText"/>
        <w:spacing w:line="259" w:lineRule="auto"/>
        <w:ind w:right="270"/>
      </w:pPr>
      <w:r>
        <w:rPr>
          <w:u w:val="single"/>
        </w:rPr>
        <w:t>Environmental Safety</w:t>
      </w:r>
      <w:r>
        <w:t xml:space="preserve"> – The clinic, designed and equipped with the latest state-of-the-art security system, monitoring devices and internal emergency response protocol, also provides a safe and secure environment for patients, visitors and staff before, during and after business hou</w:t>
      </w:r>
      <w:r w:rsidR="00AD41C3">
        <w:t>rs</w:t>
      </w:r>
      <w:r w:rsidR="001E69E2">
        <w:t>.</w:t>
      </w:r>
    </w:p>
    <w:p w14:paraId="7FD46123" w14:textId="77777777" w:rsidR="00C26932" w:rsidRDefault="00C26932" w:rsidP="00C26932">
      <w:pPr>
        <w:pStyle w:val="BodyText"/>
        <w:spacing w:before="56" w:line="259" w:lineRule="auto"/>
        <w:ind w:left="0" w:right="102"/>
      </w:pPr>
    </w:p>
    <w:p w14:paraId="327CB561" w14:textId="50E9EC5D" w:rsidR="001E69E2" w:rsidRDefault="001E69E2" w:rsidP="00C26932">
      <w:pPr>
        <w:pStyle w:val="BodyText"/>
        <w:spacing w:before="56" w:line="259" w:lineRule="auto"/>
        <w:ind w:right="102"/>
      </w:pPr>
      <w:r>
        <w:t>The site is equipped with numerous cameras that are located throughout the interior and exterior of the clinic to monitor patient flow and safety. The presence of cameras deters loitering and provides real- time monitoring of all activities throughout the clinic. Video monitoring is recorded and maintained for a minimum of 15 days, unless there is an incident, in which the related video segment is “marked” until all necessary viewing/reporting/investigating is completed, in accordance with SAMHSA and DEA regulations.</w:t>
      </w:r>
    </w:p>
    <w:p w14:paraId="10BA2F65" w14:textId="03BC6561" w:rsidR="001E69E2" w:rsidRDefault="001E69E2" w:rsidP="009B2467">
      <w:pPr>
        <w:pStyle w:val="BodyText"/>
        <w:spacing w:before="158" w:line="259" w:lineRule="auto"/>
        <w:ind w:right="403"/>
      </w:pPr>
      <w:r>
        <w:t xml:space="preserve">Real-time video monitoring occurs in the nursing dosing area, at the front desk area and routinely by the </w:t>
      </w:r>
      <w:r w:rsidR="0099315B">
        <w:t>Program Sponsor and clinical Supervisor</w:t>
      </w:r>
      <w:r>
        <w:t>.</w:t>
      </w:r>
    </w:p>
    <w:p w14:paraId="51B8E592" w14:textId="64AAFA23" w:rsidR="001E69E2" w:rsidRDefault="001E69E2" w:rsidP="001E69E2">
      <w:pPr>
        <w:pStyle w:val="BodyText"/>
        <w:spacing w:before="100" w:beforeAutospacing="1" w:line="259" w:lineRule="auto"/>
        <w:ind w:right="288"/>
      </w:pPr>
      <w:r>
        <w:t xml:space="preserve">Maintaining a recovery conducive environment is ensured by all staff but specifically falls under the purview of designated Peer Support Specialist assigned to </w:t>
      </w:r>
      <w:r w:rsidR="00F207B6">
        <w:t xml:space="preserve">monitor </w:t>
      </w:r>
      <w:r>
        <w:t xml:space="preserve">lobby. Peer Support staff conducts random and periodic rounds of the clinic interior, exterior ground, including parking lot and medication receiving area. Peer Support Staff </w:t>
      </w:r>
      <w:proofErr w:type="gramStart"/>
      <w:r>
        <w:t>is</w:t>
      </w:r>
      <w:proofErr w:type="gramEnd"/>
      <w:r>
        <w:t xml:space="preserve"> trained in diversion control, site specific procedures, and security devices and </w:t>
      </w:r>
      <w:proofErr w:type="gramStart"/>
      <w:r>
        <w:t>works</w:t>
      </w:r>
      <w:proofErr w:type="gramEnd"/>
      <w:r>
        <w:t xml:space="preserve"> closely with Program </w:t>
      </w:r>
      <w:r w:rsidR="007E33B6">
        <w:t>Sponsor and Clinical Supervisor</w:t>
      </w:r>
      <w:r>
        <w:t xml:space="preserve"> to monitor diversion and illicit activities. The presence of Peer Support </w:t>
      </w:r>
      <w:r w:rsidR="009D3A98">
        <w:t xml:space="preserve">in the lobby </w:t>
      </w:r>
      <w:r>
        <w:t>lowers the risk of patient exposure to illicit drug transactions, loitering around or near the clinic post dosing and further mitigates consequences of overcrowding and traffic flow (patient drop-off/pick-up).</w:t>
      </w:r>
    </w:p>
    <w:p w14:paraId="3D4BEE80" w14:textId="3C793ED0" w:rsidR="001E69E2" w:rsidRDefault="001E69E2" w:rsidP="001E69E2">
      <w:pPr>
        <w:pStyle w:val="BodyText"/>
        <w:spacing w:before="240" w:line="259" w:lineRule="auto"/>
        <w:ind w:right="638"/>
      </w:pPr>
      <w:r>
        <w:t>Back-up power provided is another level of safety and security with the ability to keep the clinic operational in the event of an electrical interruption or outage. With a seamless transition to an alternative power source, lights, computers, key-access controls (secured doors, cameras, panic buttons, etc.) remain operational without disruption to patients or visitors.</w:t>
      </w:r>
    </w:p>
    <w:p w14:paraId="250983E3" w14:textId="368EA3E4" w:rsidR="001E69E2" w:rsidRDefault="001E69E2" w:rsidP="001E69E2">
      <w:pPr>
        <w:pStyle w:val="BodyText"/>
        <w:spacing w:line="259" w:lineRule="auto"/>
        <w:ind w:right="208"/>
        <w:jc w:val="both"/>
      </w:pPr>
      <w:r>
        <w:t xml:space="preserve">CPIH enforces a weapons-free environment, that if violated is grounds for termination from treatment. Loitering is not permitted before or after </w:t>
      </w:r>
      <w:proofErr w:type="gramStart"/>
      <w:r>
        <w:t>dosing</w:t>
      </w:r>
      <w:proofErr w:type="gramEnd"/>
      <w:r>
        <w:t>. Both weapons-free and no loitering policy is reviewed with patients upon their admission to the program and throughout their treatment, as needed.</w:t>
      </w:r>
      <w:r w:rsidR="00E42921">
        <w:t xml:space="preserve"> Signage is posted both inside and outside the clinic outlining this expectatio</w:t>
      </w:r>
      <w:r w:rsidR="00E108CC">
        <w:t>n.</w:t>
      </w:r>
    </w:p>
    <w:p w14:paraId="791557B4" w14:textId="5CD054AB" w:rsidR="001E69E2" w:rsidRDefault="009078EC" w:rsidP="001E69E2">
      <w:pPr>
        <w:pStyle w:val="BodyText"/>
        <w:spacing w:before="160"/>
        <w:ind w:left="120"/>
        <w:jc w:val="both"/>
      </w:pPr>
      <w:r>
        <w:rPr>
          <w:u w:val="single"/>
        </w:rPr>
        <w:t>Infectious Disease</w:t>
      </w:r>
      <w:r w:rsidR="001E69E2">
        <w:rPr>
          <w:u w:val="single"/>
        </w:rPr>
        <w:t xml:space="preserve"> Procedures</w:t>
      </w:r>
    </w:p>
    <w:p w14:paraId="42D29617" w14:textId="77777777" w:rsidR="001E69E2" w:rsidRDefault="001E69E2" w:rsidP="001E69E2">
      <w:pPr>
        <w:pStyle w:val="BodyText"/>
        <w:spacing w:before="2"/>
        <w:ind w:left="0"/>
        <w:rPr>
          <w:sz w:val="10"/>
        </w:rPr>
      </w:pPr>
    </w:p>
    <w:p w14:paraId="780DC02F" w14:textId="77777777" w:rsidR="001E671D" w:rsidRDefault="001E69E2" w:rsidP="001E69E2">
      <w:pPr>
        <w:pStyle w:val="BodyText"/>
        <w:spacing w:before="56" w:line="259" w:lineRule="auto"/>
        <w:ind w:right="114"/>
      </w:pPr>
      <w:r>
        <w:t xml:space="preserve">OTP follows CDC guidelines </w:t>
      </w:r>
      <w:r w:rsidR="009078EC">
        <w:t>for COVID</w:t>
      </w:r>
      <w:r w:rsidR="001E671D">
        <w:t xml:space="preserve">-19 and all other infectious diseases </w:t>
      </w:r>
      <w:r>
        <w:t xml:space="preserve">to ensure the continued </w:t>
      </w:r>
    </w:p>
    <w:p w14:paraId="153F6C86" w14:textId="77777777" w:rsidR="001E671D" w:rsidRDefault="001E671D" w:rsidP="001E69E2">
      <w:pPr>
        <w:pStyle w:val="BodyText"/>
        <w:spacing w:before="56" w:line="259" w:lineRule="auto"/>
        <w:ind w:right="114"/>
      </w:pPr>
    </w:p>
    <w:p w14:paraId="6C218272" w14:textId="77777777" w:rsidR="001E671D" w:rsidRDefault="001E671D" w:rsidP="001E69E2">
      <w:pPr>
        <w:pStyle w:val="BodyText"/>
        <w:spacing w:before="56" w:line="259" w:lineRule="auto"/>
        <w:ind w:right="114"/>
      </w:pPr>
    </w:p>
    <w:p w14:paraId="23D4DA62" w14:textId="2E0759AE" w:rsidR="001E69E2" w:rsidRDefault="001E69E2" w:rsidP="00577445">
      <w:pPr>
        <w:pStyle w:val="BodyText"/>
        <w:spacing w:before="56" w:line="259" w:lineRule="auto"/>
        <w:ind w:right="114"/>
      </w:pPr>
      <w:r>
        <w:lastRenderedPageBreak/>
        <w:t>safety and harm reduction of its patients, family members and/or visitors. Implemented procedures include promoting and practicing safe social distancing, access to hand sanitizer, PPE, increase frequency of cleaning “high-touch areas”, and offering remote/telehealth services</w:t>
      </w:r>
      <w:r w:rsidR="00577445">
        <w:t xml:space="preserve"> as needed</w:t>
      </w:r>
      <w:r>
        <w:t>.</w:t>
      </w:r>
      <w:r w:rsidR="00AB2ECC">
        <w:t xml:space="preserve"> Desert Palm MAT clinic has a procedure </w:t>
      </w:r>
      <w:r w:rsidR="00C544FA">
        <w:t xml:space="preserve">in place to ensure those </w:t>
      </w:r>
      <w:r w:rsidR="00D802C5">
        <w:t>confirmed</w:t>
      </w:r>
      <w:r w:rsidR="00C544FA">
        <w:t xml:space="preserve"> positive for COVID-19 </w:t>
      </w:r>
      <w:r w:rsidR="00577445">
        <w:t>or any other infectious disease</w:t>
      </w:r>
      <w:r w:rsidR="00E73072">
        <w:t xml:space="preserve"> </w:t>
      </w:r>
      <w:r w:rsidR="00C544FA">
        <w:t xml:space="preserve">do not pose an exposure risk </w:t>
      </w:r>
      <w:r w:rsidR="00D802C5">
        <w:t>and are also able to obtain their prescribed medication.</w:t>
      </w:r>
    </w:p>
    <w:p w14:paraId="37CA95E7" w14:textId="59BDCC53" w:rsidR="001E69E2" w:rsidRDefault="001E69E2" w:rsidP="001E69E2">
      <w:pPr>
        <w:pStyle w:val="BodyText"/>
        <w:spacing w:before="161"/>
        <w:ind w:left="120"/>
      </w:pPr>
      <w:r>
        <w:rPr>
          <w:u w:val="single"/>
        </w:rPr>
        <w:t>Staff Response to Emergencies</w:t>
      </w:r>
    </w:p>
    <w:p w14:paraId="71E59083" w14:textId="77777777" w:rsidR="001E69E2" w:rsidRDefault="001E69E2" w:rsidP="001E69E2">
      <w:pPr>
        <w:pStyle w:val="BodyText"/>
        <w:spacing w:before="1"/>
        <w:ind w:left="0"/>
        <w:rPr>
          <w:sz w:val="10"/>
        </w:rPr>
      </w:pPr>
    </w:p>
    <w:p w14:paraId="16D1BFF6" w14:textId="77777777" w:rsidR="009B2467" w:rsidRDefault="009B2467" w:rsidP="001E69E2">
      <w:pPr>
        <w:pStyle w:val="BodyText"/>
        <w:spacing w:before="57"/>
        <w:ind w:left="120"/>
      </w:pPr>
    </w:p>
    <w:p w14:paraId="0EE5EA61" w14:textId="23372D4E" w:rsidR="001E69E2" w:rsidRDefault="001E69E2" w:rsidP="001E69E2">
      <w:pPr>
        <w:pStyle w:val="BodyText"/>
        <w:spacing w:before="57"/>
        <w:ind w:left="120"/>
      </w:pPr>
      <w:r>
        <w:t>Security devices/systems support a three-tiered response as described below.</w:t>
      </w:r>
    </w:p>
    <w:p w14:paraId="292BD11E" w14:textId="77777777" w:rsidR="00266814" w:rsidRDefault="00266814" w:rsidP="001E69E2">
      <w:pPr>
        <w:pStyle w:val="BodyText"/>
        <w:spacing w:before="57"/>
        <w:ind w:left="120"/>
      </w:pPr>
    </w:p>
    <w:p w14:paraId="255D3739" w14:textId="18EE6468" w:rsidR="001E69E2" w:rsidRDefault="001E69E2" w:rsidP="001E69E2">
      <w:pPr>
        <w:pStyle w:val="ListParagraph"/>
        <w:numPr>
          <w:ilvl w:val="0"/>
          <w:numId w:val="1"/>
        </w:numPr>
        <w:tabs>
          <w:tab w:val="left" w:pos="841"/>
        </w:tabs>
        <w:spacing w:before="142" w:line="259" w:lineRule="auto"/>
        <w:ind w:hanging="360"/>
      </w:pPr>
      <w:r>
        <w:t>Level 1 – lowest level of response includes either text, phone call</w:t>
      </w:r>
      <w:r w:rsidR="00FA2FCA">
        <w:t>, Microsoft Teams group messaging</w:t>
      </w:r>
      <w:r w:rsidR="004F04B9">
        <w:t>,</w:t>
      </w:r>
      <w:r>
        <w:t xml:space="preserve"> or email through the corporate messaging system</w:t>
      </w:r>
      <w:r w:rsidR="004F04B9">
        <w:t xml:space="preserve"> </w:t>
      </w:r>
      <w:r>
        <w:t xml:space="preserve">which sends a message </w:t>
      </w:r>
      <w:r w:rsidR="00FA2FCA">
        <w:t xml:space="preserve">in </w:t>
      </w:r>
      <w:r>
        <w:t xml:space="preserve">real-time to the clinic team of an incident. This messaging may be used to report a mild disruption that may direct the Program </w:t>
      </w:r>
      <w:r w:rsidR="00594DCB">
        <w:t>Sponsor</w:t>
      </w:r>
      <w:r w:rsidR="009C1C18">
        <w:t xml:space="preserve"> and/or Clinical Supervisor</w:t>
      </w:r>
      <w:r>
        <w:t xml:space="preserve"> to respond.</w:t>
      </w:r>
    </w:p>
    <w:p w14:paraId="3ACB99F5" w14:textId="77777777" w:rsidR="009B2467" w:rsidRDefault="009B2467" w:rsidP="009B2467">
      <w:pPr>
        <w:pStyle w:val="BodyText"/>
        <w:spacing w:before="7"/>
        <w:ind w:left="0"/>
        <w:rPr>
          <w:sz w:val="18"/>
        </w:rPr>
      </w:pPr>
    </w:p>
    <w:p w14:paraId="2FDE0D45" w14:textId="1F3B7B26" w:rsidR="009B2467" w:rsidRDefault="009B2467" w:rsidP="009B2467">
      <w:pPr>
        <w:pStyle w:val="ListParagraph"/>
        <w:numPr>
          <w:ilvl w:val="0"/>
          <w:numId w:val="1"/>
        </w:numPr>
        <w:tabs>
          <w:tab w:val="left" w:pos="841"/>
        </w:tabs>
        <w:spacing w:before="56" w:line="259" w:lineRule="auto"/>
        <w:ind w:right="118"/>
      </w:pPr>
      <w:r>
        <w:t>Level 2 – moderate level of response that may be initiated by any staff through the messaging system or by way of the front desk personnel activating their “panic” button. Front desk “panic” button illuminates a blue light and serves as a silent notification of an issue in the lobby</w:t>
      </w:r>
      <w:r>
        <w:rPr>
          <w:spacing w:val="-27"/>
        </w:rPr>
        <w:t xml:space="preserve"> </w:t>
      </w:r>
      <w:r>
        <w:t>area.</w:t>
      </w:r>
      <w:r w:rsidR="009C2E4B">
        <w:t xml:space="preserve"> Staff also </w:t>
      </w:r>
      <w:proofErr w:type="gramStart"/>
      <w:r w:rsidR="009C2E4B">
        <w:t>have the ability to</w:t>
      </w:r>
      <w:proofErr w:type="gramEnd"/>
      <w:r w:rsidR="009C2E4B">
        <w:t xml:space="preserve"> utilize a</w:t>
      </w:r>
      <w:r w:rsidR="000009AD">
        <w:t xml:space="preserve"> telephonic</w:t>
      </w:r>
      <w:r w:rsidR="009C2E4B">
        <w:t xml:space="preserve"> intercom system connecting each phone </w:t>
      </w:r>
      <w:r w:rsidR="00D30A5C">
        <w:t xml:space="preserve">by entering a code which allows communication in real time via a coded emergency system which staff have been trained </w:t>
      </w:r>
      <w:proofErr w:type="gramStart"/>
      <w:r w:rsidR="00D30A5C">
        <w:t>on</w:t>
      </w:r>
      <w:proofErr w:type="gramEnd"/>
      <w:r w:rsidR="00D30A5C">
        <w:t>.</w:t>
      </w:r>
    </w:p>
    <w:p w14:paraId="16BB4165" w14:textId="77777777" w:rsidR="00266814" w:rsidRDefault="00266814" w:rsidP="004F04B9">
      <w:pPr>
        <w:tabs>
          <w:tab w:val="left" w:pos="841"/>
        </w:tabs>
        <w:spacing w:before="56" w:line="259" w:lineRule="auto"/>
        <w:ind w:right="118"/>
      </w:pPr>
    </w:p>
    <w:p w14:paraId="74AFCB8E" w14:textId="28C55980" w:rsidR="009B2467" w:rsidRDefault="009B2467" w:rsidP="009B2467">
      <w:pPr>
        <w:pStyle w:val="ListParagraph"/>
        <w:numPr>
          <w:ilvl w:val="0"/>
          <w:numId w:val="1"/>
        </w:numPr>
        <w:tabs>
          <w:tab w:val="left" w:pos="840"/>
        </w:tabs>
        <w:spacing w:line="259" w:lineRule="auto"/>
        <w:ind w:left="839" w:right="266" w:hanging="360"/>
      </w:pPr>
      <w:r>
        <w:t xml:space="preserve">Level 3 – highest level of response is initiated by the nursing staff in the dosing area by activating the “panic” button that immediately notifies Tucson Police Department to respond. The patient dosing area is secured (door release by staff only) which prevents patient-behavior issues from “spilling over” into other areas of the clinic. Nursing staff may also use the </w:t>
      </w:r>
      <w:proofErr w:type="gramStart"/>
      <w:r w:rsidR="00827B91">
        <w:t xml:space="preserve">aforementioned </w:t>
      </w:r>
      <w:r>
        <w:t>messaging</w:t>
      </w:r>
      <w:proofErr w:type="gramEnd"/>
      <w:r>
        <w:t xml:space="preserve"> system to alert all clinic staff as well as requesting the assistance of the Program </w:t>
      </w:r>
      <w:r w:rsidR="009E4D98">
        <w:t>Sponsor and Clinic Supervisor</w:t>
      </w:r>
      <w:r>
        <w:t>.</w:t>
      </w:r>
    </w:p>
    <w:p w14:paraId="25BC73BE" w14:textId="77777777" w:rsidR="00266814" w:rsidRDefault="00266814" w:rsidP="00266814">
      <w:pPr>
        <w:pStyle w:val="ListParagraph"/>
        <w:tabs>
          <w:tab w:val="left" w:pos="840"/>
        </w:tabs>
        <w:spacing w:line="259" w:lineRule="auto"/>
        <w:ind w:right="266" w:firstLine="0"/>
      </w:pPr>
    </w:p>
    <w:p w14:paraId="17210F55" w14:textId="77777777" w:rsidR="009B2467" w:rsidRDefault="009B2467" w:rsidP="009B2467">
      <w:pPr>
        <w:pStyle w:val="BodyText"/>
        <w:spacing w:before="118" w:line="256" w:lineRule="auto"/>
        <w:ind w:right="403"/>
      </w:pPr>
      <w:r>
        <w:t>Should a patient, visitor or staff experience a medical emergency, staff are CPR/First Aid certified and are trained on the use of Automated External Defibrillator or AED device.</w:t>
      </w:r>
    </w:p>
    <w:p w14:paraId="4A7CD835" w14:textId="77777777" w:rsidR="00AD41C3" w:rsidRDefault="00AD41C3" w:rsidP="00AD41C3">
      <w:pPr>
        <w:tabs>
          <w:tab w:val="left" w:pos="2235"/>
        </w:tabs>
      </w:pPr>
    </w:p>
    <w:p w14:paraId="70110D1B" w14:textId="44D4DF05" w:rsidR="006F7474" w:rsidRPr="00AD41C3" w:rsidRDefault="006F7474" w:rsidP="00206E15">
      <w:pPr>
        <w:tabs>
          <w:tab w:val="left" w:pos="2235"/>
        </w:tabs>
        <w:ind w:left="119"/>
        <w:sectPr w:rsidR="006F7474" w:rsidRPr="00AD41C3">
          <w:headerReference w:type="default" r:id="rId7"/>
          <w:footerReference w:type="default" r:id="rId8"/>
          <w:type w:val="continuous"/>
          <w:pgSz w:w="12240" w:h="15840"/>
          <w:pgMar w:top="2080" w:right="1340" w:bottom="1680" w:left="1320" w:header="720" w:footer="1494" w:gutter="0"/>
          <w:pgNumType w:start="1"/>
          <w:cols w:space="720"/>
        </w:sectPr>
      </w:pPr>
      <w:r>
        <w:t xml:space="preserve">In the event of an </w:t>
      </w:r>
      <w:r w:rsidR="00206E15">
        <w:t>emergency</w:t>
      </w:r>
      <w:r>
        <w:t xml:space="preserve"> that would </w:t>
      </w:r>
      <w:r w:rsidR="00206E15">
        <w:t xml:space="preserve"> preclude members of Desert Palm MAT clinic from receiving their prescribed medication, an MOU is in place with CMS to ensure continuity of </w:t>
      </w:r>
      <w:r w:rsidR="00143A2C">
        <w:t xml:space="preserve"> ca</w:t>
      </w:r>
      <w:r w:rsidR="004C1D79">
        <w:t>re</w:t>
      </w:r>
    </w:p>
    <w:p w14:paraId="70110D29" w14:textId="77777777" w:rsidR="0026577B" w:rsidRDefault="0026577B">
      <w:pPr>
        <w:spacing w:line="259" w:lineRule="auto"/>
        <w:sectPr w:rsidR="0026577B">
          <w:pgSz w:w="12240" w:h="15840"/>
          <w:pgMar w:top="2080" w:right="1340" w:bottom="1680" w:left="1320" w:header="720" w:footer="1494" w:gutter="0"/>
          <w:cols w:space="720"/>
        </w:sectPr>
      </w:pPr>
    </w:p>
    <w:p w14:paraId="70110D2D" w14:textId="3BA0D25A" w:rsidR="0026577B" w:rsidRDefault="0026577B" w:rsidP="009B2467">
      <w:pPr>
        <w:pStyle w:val="BodyText"/>
        <w:spacing w:before="7"/>
        <w:ind w:left="0"/>
      </w:pPr>
    </w:p>
    <w:sectPr w:rsidR="0026577B">
      <w:pgSz w:w="12240" w:h="15840"/>
      <w:pgMar w:top="2080" w:right="1340" w:bottom="1680" w:left="1320" w:header="720" w:footer="14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48042" w14:textId="77777777" w:rsidR="00AF1A0A" w:rsidRDefault="00AF1A0A">
      <w:r>
        <w:separator/>
      </w:r>
    </w:p>
  </w:endnote>
  <w:endnote w:type="continuationSeparator" w:id="0">
    <w:p w14:paraId="084D4453" w14:textId="77777777" w:rsidR="00AF1A0A" w:rsidRDefault="00AF1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10D2F" w14:textId="42F6AA4F" w:rsidR="0026577B" w:rsidRDefault="00D3590B">
    <w:pPr>
      <w:pStyle w:val="BodyText"/>
      <w:spacing w:before="0" w:line="14" w:lineRule="auto"/>
      <w:ind w:left="0"/>
      <w:rPr>
        <w:sz w:val="20"/>
      </w:rPr>
    </w:pPr>
    <w:r>
      <w:rPr>
        <w:noProof/>
      </w:rPr>
      <mc:AlternateContent>
        <mc:Choice Requires="wps">
          <w:drawing>
            <wp:anchor distT="0" distB="0" distL="114300" distR="114300" simplePos="0" relativeHeight="251583488" behindDoc="1" locked="0" layoutInCell="1" allowOverlap="1" wp14:anchorId="70110D33" wp14:editId="0851BE1A">
              <wp:simplePos x="0" y="0"/>
              <wp:positionH relativeFrom="page">
                <wp:posOffset>901700</wp:posOffset>
              </wp:positionH>
              <wp:positionV relativeFrom="page">
                <wp:posOffset>8963025</wp:posOffset>
              </wp:positionV>
              <wp:extent cx="2411095" cy="219075"/>
              <wp:effectExtent l="0" t="0" r="0" b="0"/>
              <wp:wrapNone/>
              <wp:docPr id="8869728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10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110D35" w14:textId="1C438FE2" w:rsidR="0026577B" w:rsidRDefault="001E2784">
                          <w:pPr>
                            <w:spacing w:line="223" w:lineRule="exact"/>
                            <w:ind w:left="20"/>
                            <w:rPr>
                              <w:sz w:val="20"/>
                            </w:rPr>
                          </w:pPr>
                          <w:r>
                            <w:rPr>
                              <w:sz w:val="20"/>
                            </w:rPr>
                            <w:t>Security Plan 202</w:t>
                          </w:r>
                          <w:r w:rsidR="00E80739">
                            <w:rPr>
                              <w:sz w:val="20"/>
                            </w:rPr>
                            <w:t>3</w:t>
                          </w:r>
                          <w:r w:rsidR="009C55A2">
                            <w:rPr>
                              <w:sz w:val="20"/>
                            </w:rPr>
                            <w:t xml:space="preserve">, rev. </w:t>
                          </w:r>
                          <w:r w:rsidR="0070372C">
                            <w:rPr>
                              <w:sz w:val="20"/>
                            </w:rPr>
                            <w:t>8.26.2025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110D33" id="_x0000_t202" coordsize="21600,21600" o:spt="202" path="m,l,21600r21600,l21600,xe">
              <v:stroke joinstyle="miter"/>
              <v:path gradientshapeok="t" o:connecttype="rect"/>
            </v:shapetype>
            <v:shape id="Text Box 2" o:spid="_x0000_s1026" type="#_x0000_t202" style="position:absolute;margin-left:71pt;margin-top:705.75pt;width:189.85pt;height:17.25pt;z-index:-251732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FQ41wEAAJEDAAAOAAAAZHJzL2Uyb0RvYy54bWysU9tu1DAQfUfiHyy/s0lWFGi02aq0KkIq&#10;F6n0AyaOvYlIPGbs3WT5esbOZgv0DfFiTcbjM+ecmWyupqEXB02+Q1vJYpVLoa3CprO7Sj5+u3v1&#10;TgofwDbQo9WVPGovr7YvX2xGV+o1ttg3mgSDWF+OrpJtCK7MMq9aPYBfodOWLw3SAIE/aZc1BCOj&#10;D322zvM32YjUOEKlvefs7XwptwnfGK3CF2O8DqKvJHML6aR01vHMthsodwSu7dSJBvwDiwE6y03P&#10;ULcQQOypewY1dIrQowkrhUOGxnRKJw2spsj/UvPQgtNJC5vj3dkm//9g1efDg/tKIkzvceIBJhHe&#10;3aP67oXFmxbsTl8T4dhqaLhxES3LRufL09NotS99BKnHT9jwkGEfMAFNhoboCusUjM4DOJ5N11MQ&#10;ipPr10WRX15IofhuXVzmby9SCyiX1458+KBxEDGoJPFQEzoc7n2IbKBcSmIzi3dd36fB9vaPBBfG&#10;TGIfCc/Uw1RPXB1V1NgcWQfhvCe81xy0SD+lGHlHKul/7IG0FP1Hy17EhVoCWoJ6CcAqflrJIMUc&#10;3oR58faOul3LyLPbFq/ZL9MlKU8sTjx57knhaUfjYv3+naqe/qTtLwAAAP//AwBQSwMEFAAGAAgA&#10;AAAhAB1osWzgAAAADQEAAA8AAABkcnMvZG93bnJldi54bWxMj8FOwzAQRO9I/IO1SNyonagNEOJU&#10;FYITEiINB45O7CZW43WI3Tb8PZsT3HZ2R7Nviu3sBnY2U7AeJSQrAcxg67XFTsJn/Xr3ACxEhVoN&#10;Ho2EHxNgW15fFSrX/oKVOe9jxygEQ64k9DGOOeeh7Y1TYeVHg3Q7+MmpSHLquJ7UhcLdwFMhMu6U&#10;RfrQq9E896Y97k9Owu4Lqxf7/d58VIfK1vWjwLfsKOXtzbx7AhbNHP/MsOATOpTE1PgT6sAG0uuU&#10;usRlSJINMLJs0uQeWLOs1pkAXhb8f4vyFwAA//8DAFBLAQItABQABgAIAAAAIQC2gziS/gAAAOEB&#10;AAATAAAAAAAAAAAAAAAAAAAAAABbQ29udGVudF9UeXBlc10ueG1sUEsBAi0AFAAGAAgAAAAhADj9&#10;If/WAAAAlAEAAAsAAAAAAAAAAAAAAAAALwEAAF9yZWxzLy5yZWxzUEsBAi0AFAAGAAgAAAAhAM9E&#10;VDjXAQAAkQMAAA4AAAAAAAAAAAAAAAAALgIAAGRycy9lMm9Eb2MueG1sUEsBAi0AFAAGAAgAAAAh&#10;AB1osWzgAAAADQEAAA8AAAAAAAAAAAAAAAAAMQQAAGRycy9kb3ducmV2LnhtbFBLBQYAAAAABAAE&#10;APMAAAA+BQAAAAA=&#10;" filled="f" stroked="f">
              <v:textbox inset="0,0,0,0">
                <w:txbxContent>
                  <w:p w14:paraId="70110D35" w14:textId="1C438FE2" w:rsidR="0026577B" w:rsidRDefault="001E2784">
                    <w:pPr>
                      <w:spacing w:line="223" w:lineRule="exact"/>
                      <w:ind w:left="20"/>
                      <w:rPr>
                        <w:sz w:val="20"/>
                      </w:rPr>
                    </w:pPr>
                    <w:r>
                      <w:rPr>
                        <w:sz w:val="20"/>
                      </w:rPr>
                      <w:t>Security Plan 202</w:t>
                    </w:r>
                    <w:r w:rsidR="00E80739">
                      <w:rPr>
                        <w:sz w:val="20"/>
                      </w:rPr>
                      <w:t>3</w:t>
                    </w:r>
                    <w:r w:rsidR="009C55A2">
                      <w:rPr>
                        <w:sz w:val="20"/>
                      </w:rPr>
                      <w:t xml:space="preserve">, rev. </w:t>
                    </w:r>
                    <w:r w:rsidR="0070372C">
                      <w:rPr>
                        <w:sz w:val="20"/>
                      </w:rPr>
                      <w:t>8.26.2025</w:t>
                    </w:r>
                  </w:p>
                </w:txbxContent>
              </v:textbox>
              <w10:wrap anchorx="page" anchory="page"/>
            </v:shape>
          </w:pict>
        </mc:Fallback>
      </mc:AlternateContent>
    </w:r>
    <w:r>
      <w:rPr>
        <w:noProof/>
      </w:rPr>
      <mc:AlternateContent>
        <mc:Choice Requires="wps">
          <w:drawing>
            <wp:anchor distT="0" distB="0" distL="114300" distR="114300" simplePos="0" relativeHeight="251582464" behindDoc="1" locked="0" layoutInCell="1" allowOverlap="1" wp14:anchorId="70110D32" wp14:editId="22228392">
              <wp:simplePos x="0" y="0"/>
              <wp:positionH relativeFrom="page">
                <wp:posOffset>895985</wp:posOffset>
              </wp:positionH>
              <wp:positionV relativeFrom="page">
                <wp:posOffset>8935085</wp:posOffset>
              </wp:positionV>
              <wp:extent cx="5980430" cy="0"/>
              <wp:effectExtent l="0" t="0" r="0" b="0"/>
              <wp:wrapNone/>
              <wp:docPr id="77659966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0430" cy="0"/>
                      </a:xfrm>
                      <a:prstGeom prst="line">
                        <a:avLst/>
                      </a:prstGeom>
                      <a:noFill/>
                      <a:ln w="6096">
                        <a:solidFill>
                          <a:srgbClr val="DADAD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D5C835" id="Line 3" o:spid="_x0000_s1026" style="position:absolute;z-index:-251734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55pt,703.55pt" to="541.45pt,70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JlpsgEAAEgDAAAOAAAAZHJzL2Uyb0RvYy54bWysU8GO0zAQvSPxD5bvNOkC1W7UdIValssC&#10;lXb5gKntJBaOx5pxm/bvsb1tWcENoUiW7Zl5fu/NZHl/HJ04GGKLvpXzWS2F8Qq19X0rfzw/vLuV&#10;giN4DQ69aeXJsLxfvX2znEJjbnBApw2JBOK5mUIrhxhDU1WsBjMCzzAYn4Id0ggxHamvNMGU0EdX&#10;3dT1opqQdCBUhjndbl6CclXwu86o+L3r2EThWpm4xbJSWXd5rVZLaHqCMFh1pgH/wGIE69OjV6gN&#10;RBB7sn9BjVYRMnZxpnCssOusMkVDUjOv/1DzNEAwRUsyh8PVJv5/sOrbYe23lKmro38Kj6h+svC4&#10;HsD3phB4PoXUuHm2qpoCN9eSfOCwJbGbvqJOObCPWFw4djRmyKRPHIvZp6vZ5hiFSpcf727rD+9T&#10;T9QlVkFzKQzE8YvBUeRNK5312Qdo4PDIMROB5pKSrz0+WOdKL50XUysX9d2iFDA6q3MwpzH1u7Uj&#10;cYA0DZtP+SuqUuR1GuHe6wI2GNCfz/sI1r3s0+POn83I+vOwcbNDfdrSxaTUrsLyPFp5Hl6fS/Xv&#10;H2D1CwAA//8DAFBLAwQUAAYACAAAACEAiEtDPN8AAAAOAQAADwAAAGRycy9kb3ducmV2LnhtbEyP&#10;zU7DMBCE70i8g7VI3KidgqCEOFVFxU8RlxaEOLrxEkfE6yh228DTszkguM3sjma/LeaDb8Ue+9gE&#10;0pBNFAikKtiGag2vL3dnMxAxGbKmDYQavjDCvDw+Kkxuw4HWuN+kWnAJxdxocCl1uZSxcuhNnIQO&#10;iXcfofcmse1raXtz4HLfyqlSl9KbhviCMx3eOqw+NzuvYfGQ3pbfpN7v1+pp2WTnz+5xVWl9ejIs&#10;bkAkHNJfGEZ8RoeSmbZhRzaKlv1FlnF0FOqK1RhRs+k1iO3vTJaF/P9G+QMAAP//AwBQSwECLQAU&#10;AAYACAAAACEAtoM4kv4AAADhAQAAEwAAAAAAAAAAAAAAAAAAAAAAW0NvbnRlbnRfVHlwZXNdLnht&#10;bFBLAQItABQABgAIAAAAIQA4/SH/1gAAAJQBAAALAAAAAAAAAAAAAAAAAC8BAABfcmVscy8ucmVs&#10;c1BLAQItABQABgAIAAAAIQAqTJlpsgEAAEgDAAAOAAAAAAAAAAAAAAAAAC4CAABkcnMvZTJvRG9j&#10;LnhtbFBLAQItABQABgAIAAAAIQCIS0M83wAAAA4BAAAPAAAAAAAAAAAAAAAAAAwEAABkcnMvZG93&#10;bnJldi54bWxQSwUGAAAAAAQABADzAAAAGAUAAAAA&#10;" strokecolor="#dadada" strokeweight=".48pt">
              <w10:wrap anchorx="page" anchory="page"/>
            </v:line>
          </w:pict>
        </mc:Fallback>
      </mc:AlternateContent>
    </w:r>
    <w:r>
      <w:rPr>
        <w:noProof/>
      </w:rPr>
      <mc:AlternateContent>
        <mc:Choice Requires="wps">
          <w:drawing>
            <wp:anchor distT="0" distB="0" distL="114300" distR="114300" simplePos="0" relativeHeight="251584512" behindDoc="1" locked="0" layoutInCell="1" allowOverlap="1" wp14:anchorId="70110D34" wp14:editId="5A01D8CC">
              <wp:simplePos x="0" y="0"/>
              <wp:positionH relativeFrom="page">
                <wp:posOffset>6237605</wp:posOffset>
              </wp:positionH>
              <wp:positionV relativeFrom="page">
                <wp:posOffset>9118600</wp:posOffset>
              </wp:positionV>
              <wp:extent cx="631825" cy="152400"/>
              <wp:effectExtent l="0" t="0" r="0" b="0"/>
              <wp:wrapNone/>
              <wp:docPr id="68742188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110D36" w14:textId="77777777" w:rsidR="0026577B" w:rsidRDefault="001E2784">
                          <w:pPr>
                            <w:spacing w:line="223" w:lineRule="exact"/>
                            <w:ind w:left="60"/>
                            <w:rPr>
                              <w:sz w:val="20"/>
                            </w:rPr>
                          </w:pPr>
                          <w:r>
                            <w:fldChar w:fldCharType="begin"/>
                          </w:r>
                          <w:r>
                            <w:rPr>
                              <w:sz w:val="20"/>
                            </w:rPr>
                            <w:instrText xml:space="preserve"> PAGE </w:instrText>
                          </w:r>
                          <w:r>
                            <w:fldChar w:fldCharType="separate"/>
                          </w:r>
                          <w:r>
                            <w:t>1</w:t>
                          </w:r>
                          <w:r>
                            <w:fldChar w:fldCharType="end"/>
                          </w:r>
                          <w:r>
                            <w:rPr>
                              <w:sz w:val="20"/>
                            </w:rPr>
                            <w:t xml:space="preserve"> | </w:t>
                          </w:r>
                          <w:r>
                            <w:rPr>
                              <w:color w:val="808080"/>
                              <w:sz w:val="20"/>
                            </w:rPr>
                            <w:t xml:space="preserve">P a g 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110D34" id="Text Box 1" o:spid="_x0000_s1027" type="#_x0000_t202" style="position:absolute;margin-left:491.15pt;margin-top:718pt;width:49.75pt;height:12pt;z-index:-251731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XXE1wEAAJcDAAAOAAAAZHJzL2Uyb0RvYy54bWysU9tu1DAQfUfiHyy/s0kWWlXRZqvSqgip&#10;XKTSD3AcO7FIPGbs3WT5esZOsoXyhnixJmP7+Fwmu+tp6NlRoTdgK15scs6UldAY21b86dv9myvO&#10;fBC2ET1YVfGT8vx6//rVbnSl2kIHfaOQEYj15egq3oXgyizzslOD8BtwytKmBhxEoE9sswbFSOhD&#10;n23z/DIbARuHIJX31L2bN/k+4WutZPiitVeB9RUnbiGtmNY6rtl+J8oWheuMXGiIf2AxCGPp0TPU&#10;nQiCHdD8BTUYieBBh42EIQOtjVRJA6kp8hdqHjvhVNJC5nh3tsn/P1j5+fjoviIL03uYKMAkwrsH&#10;kN89s3DbCduqG0QYOyUaeriIlmWj8+VyNVrtSx9B6vETNBSyOARIQJPGIbpCOhmhUwCns+lqCkxS&#10;8/JtcbW94EzSVnGxfZenUDJRrpcd+vBBwcBiUXGkTBO4OD74EMmIcj0S37Jwb/o+5drbPxp0MHYS&#10;+ch3Zh6memKmWZRFLTU0J1KDME8LTTcVHeBPzkaalIr7HweBirP+oyVH4litBa5FvRbCSrpa8cDZ&#10;XN6GefwODk3bEfLsuYUbck2bpOiZxUKX0k9Cl0mN4/X7dzr1/D/tfwEAAP//AwBQSwMEFAAGAAgA&#10;AAAhALaK54rhAAAADgEAAA8AAABkcnMvZG93bnJldi54bWxMj8FOwzAQRO9I/QdrK3GjdlsUpSFO&#10;VSE4ISHScODoxG5iNV6H2G3D37M5wXFnnmZn8v3kenY1Y7AeJaxXApjBxmuLrYTP6vUhBRaiQq16&#10;j0bCjwmwLxZ3ucq0v2FprsfYMgrBkCkJXYxDxnloOuNUWPnBIHknPzoV6Rxbrkd1o3DX840QCXfK&#10;In3o1GCeO9Ocjxcn4fCF5Yv9fq8/ylNpq2on8C05S3m/nA5PwKKZ4h8Mc32qDgV1qv0FdWC9hF26&#10;2RJKxuM2oVUzItI1zalnLRECeJHz/zOKXwAAAP//AwBQSwECLQAUAAYACAAAACEAtoM4kv4AAADh&#10;AQAAEwAAAAAAAAAAAAAAAAAAAAAAW0NvbnRlbnRfVHlwZXNdLnhtbFBLAQItABQABgAIAAAAIQA4&#10;/SH/1gAAAJQBAAALAAAAAAAAAAAAAAAAAC8BAABfcmVscy8ucmVsc1BLAQItABQABgAIAAAAIQAi&#10;rXXE1wEAAJcDAAAOAAAAAAAAAAAAAAAAAC4CAABkcnMvZTJvRG9jLnhtbFBLAQItABQABgAIAAAA&#10;IQC2iueK4QAAAA4BAAAPAAAAAAAAAAAAAAAAADEEAABkcnMvZG93bnJldi54bWxQSwUGAAAAAAQA&#10;BADzAAAAPwUAAAAA&#10;" filled="f" stroked="f">
              <v:textbox inset="0,0,0,0">
                <w:txbxContent>
                  <w:p w14:paraId="70110D36" w14:textId="77777777" w:rsidR="0026577B" w:rsidRDefault="001E2784">
                    <w:pPr>
                      <w:spacing w:line="223" w:lineRule="exact"/>
                      <w:ind w:left="60"/>
                      <w:rPr>
                        <w:sz w:val="20"/>
                      </w:rPr>
                    </w:pPr>
                    <w:r>
                      <w:fldChar w:fldCharType="begin"/>
                    </w:r>
                    <w:r>
                      <w:rPr>
                        <w:sz w:val="20"/>
                      </w:rPr>
                      <w:instrText xml:space="preserve"> PAGE </w:instrText>
                    </w:r>
                    <w:r>
                      <w:fldChar w:fldCharType="separate"/>
                    </w:r>
                    <w:r>
                      <w:t>1</w:t>
                    </w:r>
                    <w:r>
                      <w:fldChar w:fldCharType="end"/>
                    </w:r>
                    <w:r>
                      <w:rPr>
                        <w:sz w:val="20"/>
                      </w:rPr>
                      <w:t xml:space="preserve"> | </w:t>
                    </w:r>
                    <w:r>
                      <w:rPr>
                        <w:color w:val="808080"/>
                        <w:sz w:val="20"/>
                      </w:rPr>
                      <w:t xml:space="preserve">P a g e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F4AE5" w14:textId="77777777" w:rsidR="00AF1A0A" w:rsidRDefault="00AF1A0A">
      <w:r>
        <w:separator/>
      </w:r>
    </w:p>
  </w:footnote>
  <w:footnote w:type="continuationSeparator" w:id="0">
    <w:p w14:paraId="2A366578" w14:textId="77777777" w:rsidR="00AF1A0A" w:rsidRDefault="00AF1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10D2E" w14:textId="77777777" w:rsidR="0026577B" w:rsidRDefault="001E2784">
    <w:pPr>
      <w:pStyle w:val="BodyText"/>
      <w:spacing w:before="0" w:line="14" w:lineRule="auto"/>
      <w:ind w:left="0"/>
      <w:rPr>
        <w:sz w:val="20"/>
      </w:rPr>
    </w:pPr>
    <w:r>
      <w:rPr>
        <w:noProof/>
      </w:rPr>
      <w:drawing>
        <wp:anchor distT="0" distB="0" distL="0" distR="0" simplePos="0" relativeHeight="251659264" behindDoc="1" locked="0" layoutInCell="1" allowOverlap="1" wp14:anchorId="70110D30" wp14:editId="70110D31">
          <wp:simplePos x="0" y="0"/>
          <wp:positionH relativeFrom="page">
            <wp:posOffset>3130926</wp:posOffset>
          </wp:positionH>
          <wp:positionV relativeFrom="page">
            <wp:posOffset>457200</wp:posOffset>
          </wp:positionV>
          <wp:extent cx="1546012" cy="866774"/>
          <wp:effectExtent l="0" t="0" r="0" b="0"/>
          <wp:wrapNone/>
          <wp:docPr id="618560610" name="Picture 618560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546012" cy="86677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2E7D3D"/>
    <w:multiLevelType w:val="hybridMultilevel"/>
    <w:tmpl w:val="AE54798A"/>
    <w:lvl w:ilvl="0" w:tplc="B60ED2D4">
      <w:start w:val="1"/>
      <w:numFmt w:val="decimal"/>
      <w:lvlText w:val="%1."/>
      <w:lvlJc w:val="left"/>
      <w:pPr>
        <w:ind w:left="840" w:hanging="361"/>
        <w:jc w:val="left"/>
      </w:pPr>
      <w:rPr>
        <w:rFonts w:ascii="Calibri" w:eastAsia="Calibri" w:hAnsi="Calibri" w:cs="Calibri" w:hint="default"/>
        <w:w w:val="100"/>
        <w:sz w:val="22"/>
        <w:szCs w:val="22"/>
        <w:lang w:val="en-US" w:eastAsia="en-US" w:bidi="en-US"/>
      </w:rPr>
    </w:lvl>
    <w:lvl w:ilvl="1" w:tplc="A044D29E">
      <w:numFmt w:val="bullet"/>
      <w:lvlText w:val="•"/>
      <w:lvlJc w:val="left"/>
      <w:pPr>
        <w:ind w:left="1714" w:hanging="361"/>
      </w:pPr>
      <w:rPr>
        <w:rFonts w:hint="default"/>
        <w:lang w:val="en-US" w:eastAsia="en-US" w:bidi="en-US"/>
      </w:rPr>
    </w:lvl>
    <w:lvl w:ilvl="2" w:tplc="9E4437A2">
      <w:numFmt w:val="bullet"/>
      <w:lvlText w:val="•"/>
      <w:lvlJc w:val="left"/>
      <w:pPr>
        <w:ind w:left="2588" w:hanging="361"/>
      </w:pPr>
      <w:rPr>
        <w:rFonts w:hint="default"/>
        <w:lang w:val="en-US" w:eastAsia="en-US" w:bidi="en-US"/>
      </w:rPr>
    </w:lvl>
    <w:lvl w:ilvl="3" w:tplc="AD2289C4">
      <w:numFmt w:val="bullet"/>
      <w:lvlText w:val="•"/>
      <w:lvlJc w:val="left"/>
      <w:pPr>
        <w:ind w:left="3462" w:hanging="361"/>
      </w:pPr>
      <w:rPr>
        <w:rFonts w:hint="default"/>
        <w:lang w:val="en-US" w:eastAsia="en-US" w:bidi="en-US"/>
      </w:rPr>
    </w:lvl>
    <w:lvl w:ilvl="4" w:tplc="97C27E20">
      <w:numFmt w:val="bullet"/>
      <w:lvlText w:val="•"/>
      <w:lvlJc w:val="left"/>
      <w:pPr>
        <w:ind w:left="4336" w:hanging="361"/>
      </w:pPr>
      <w:rPr>
        <w:rFonts w:hint="default"/>
        <w:lang w:val="en-US" w:eastAsia="en-US" w:bidi="en-US"/>
      </w:rPr>
    </w:lvl>
    <w:lvl w:ilvl="5" w:tplc="0C86C5CE">
      <w:numFmt w:val="bullet"/>
      <w:lvlText w:val="•"/>
      <w:lvlJc w:val="left"/>
      <w:pPr>
        <w:ind w:left="5210" w:hanging="361"/>
      </w:pPr>
      <w:rPr>
        <w:rFonts w:hint="default"/>
        <w:lang w:val="en-US" w:eastAsia="en-US" w:bidi="en-US"/>
      </w:rPr>
    </w:lvl>
    <w:lvl w:ilvl="6" w:tplc="1CDC7792">
      <w:numFmt w:val="bullet"/>
      <w:lvlText w:val="•"/>
      <w:lvlJc w:val="left"/>
      <w:pPr>
        <w:ind w:left="6084" w:hanging="361"/>
      </w:pPr>
      <w:rPr>
        <w:rFonts w:hint="default"/>
        <w:lang w:val="en-US" w:eastAsia="en-US" w:bidi="en-US"/>
      </w:rPr>
    </w:lvl>
    <w:lvl w:ilvl="7" w:tplc="B9801BE4">
      <w:numFmt w:val="bullet"/>
      <w:lvlText w:val="•"/>
      <w:lvlJc w:val="left"/>
      <w:pPr>
        <w:ind w:left="6958" w:hanging="361"/>
      </w:pPr>
      <w:rPr>
        <w:rFonts w:hint="default"/>
        <w:lang w:val="en-US" w:eastAsia="en-US" w:bidi="en-US"/>
      </w:rPr>
    </w:lvl>
    <w:lvl w:ilvl="8" w:tplc="7DB4FD52">
      <w:numFmt w:val="bullet"/>
      <w:lvlText w:val="•"/>
      <w:lvlJc w:val="left"/>
      <w:pPr>
        <w:ind w:left="7832" w:hanging="361"/>
      </w:pPr>
      <w:rPr>
        <w:rFonts w:hint="default"/>
        <w:lang w:val="en-US" w:eastAsia="en-US" w:bidi="en-US"/>
      </w:rPr>
    </w:lvl>
  </w:abstractNum>
  <w:num w:numId="1" w16cid:durableId="6743028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77B"/>
    <w:rsid w:val="000009AD"/>
    <w:rsid w:val="00034E0C"/>
    <w:rsid w:val="000B4815"/>
    <w:rsid w:val="00112902"/>
    <w:rsid w:val="00143A2C"/>
    <w:rsid w:val="00160ACB"/>
    <w:rsid w:val="00193587"/>
    <w:rsid w:val="001E2784"/>
    <w:rsid w:val="001E671D"/>
    <w:rsid w:val="001E69E2"/>
    <w:rsid w:val="001F1B2A"/>
    <w:rsid w:val="00206E15"/>
    <w:rsid w:val="0024657A"/>
    <w:rsid w:val="0026577B"/>
    <w:rsid w:val="00266814"/>
    <w:rsid w:val="002A3803"/>
    <w:rsid w:val="002B5245"/>
    <w:rsid w:val="002F6A7A"/>
    <w:rsid w:val="00300D67"/>
    <w:rsid w:val="003A68C2"/>
    <w:rsid w:val="00440A9B"/>
    <w:rsid w:val="004677B0"/>
    <w:rsid w:val="00482FBA"/>
    <w:rsid w:val="004C1D79"/>
    <w:rsid w:val="004F04B9"/>
    <w:rsid w:val="00577445"/>
    <w:rsid w:val="00594DCB"/>
    <w:rsid w:val="005B1116"/>
    <w:rsid w:val="00601AFF"/>
    <w:rsid w:val="00606F95"/>
    <w:rsid w:val="00614636"/>
    <w:rsid w:val="006262E0"/>
    <w:rsid w:val="0067310D"/>
    <w:rsid w:val="006E1ACC"/>
    <w:rsid w:val="006F7474"/>
    <w:rsid w:val="0070372C"/>
    <w:rsid w:val="007161FE"/>
    <w:rsid w:val="007738E1"/>
    <w:rsid w:val="00790B61"/>
    <w:rsid w:val="007C3BBF"/>
    <w:rsid w:val="007E33B6"/>
    <w:rsid w:val="00821100"/>
    <w:rsid w:val="00827B91"/>
    <w:rsid w:val="009078EC"/>
    <w:rsid w:val="009859E4"/>
    <w:rsid w:val="0099315B"/>
    <w:rsid w:val="009A044E"/>
    <w:rsid w:val="009B2467"/>
    <w:rsid w:val="009B4FA2"/>
    <w:rsid w:val="009C1C18"/>
    <w:rsid w:val="009C2E4B"/>
    <w:rsid w:val="009C55A2"/>
    <w:rsid w:val="009D3A98"/>
    <w:rsid w:val="009E4D98"/>
    <w:rsid w:val="009F0929"/>
    <w:rsid w:val="009F114A"/>
    <w:rsid w:val="009F314B"/>
    <w:rsid w:val="00A0185D"/>
    <w:rsid w:val="00A36A32"/>
    <w:rsid w:val="00A46DC2"/>
    <w:rsid w:val="00A82325"/>
    <w:rsid w:val="00AB2ECC"/>
    <w:rsid w:val="00AD41C3"/>
    <w:rsid w:val="00AF1A0A"/>
    <w:rsid w:val="00B04908"/>
    <w:rsid w:val="00B15852"/>
    <w:rsid w:val="00B22A86"/>
    <w:rsid w:val="00B27987"/>
    <w:rsid w:val="00B3248F"/>
    <w:rsid w:val="00B44A25"/>
    <w:rsid w:val="00B468FF"/>
    <w:rsid w:val="00B54905"/>
    <w:rsid w:val="00B76A79"/>
    <w:rsid w:val="00C26932"/>
    <w:rsid w:val="00C30728"/>
    <w:rsid w:val="00C35164"/>
    <w:rsid w:val="00C544FA"/>
    <w:rsid w:val="00C6196E"/>
    <w:rsid w:val="00C66298"/>
    <w:rsid w:val="00C705D3"/>
    <w:rsid w:val="00CB1CCF"/>
    <w:rsid w:val="00CB1E07"/>
    <w:rsid w:val="00CB76D6"/>
    <w:rsid w:val="00CC1305"/>
    <w:rsid w:val="00CC144A"/>
    <w:rsid w:val="00D30A5C"/>
    <w:rsid w:val="00D3590B"/>
    <w:rsid w:val="00D51BB8"/>
    <w:rsid w:val="00D802C5"/>
    <w:rsid w:val="00DD30CE"/>
    <w:rsid w:val="00E108CC"/>
    <w:rsid w:val="00E12725"/>
    <w:rsid w:val="00E42921"/>
    <w:rsid w:val="00E73072"/>
    <w:rsid w:val="00E80739"/>
    <w:rsid w:val="00EC4682"/>
    <w:rsid w:val="00EC5FEE"/>
    <w:rsid w:val="00F207B6"/>
    <w:rsid w:val="00F926E0"/>
    <w:rsid w:val="00FA2FCA"/>
    <w:rsid w:val="00FD4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110D10"/>
  <w15:docId w15:val="{A1514339-7275-470F-ADCE-A0F633073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9"/>
      <w:ind w:left="119"/>
    </w:pPr>
  </w:style>
  <w:style w:type="paragraph" w:styleId="ListParagraph">
    <w:name w:val="List Paragraph"/>
    <w:basedOn w:val="Normal"/>
    <w:uiPriority w:val="1"/>
    <w:qFormat/>
    <w:pPr>
      <w:ind w:left="839" w:right="111"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C55A2"/>
    <w:pPr>
      <w:tabs>
        <w:tab w:val="center" w:pos="4680"/>
        <w:tab w:val="right" w:pos="9360"/>
      </w:tabs>
    </w:pPr>
  </w:style>
  <w:style w:type="character" w:customStyle="1" w:styleId="HeaderChar">
    <w:name w:val="Header Char"/>
    <w:basedOn w:val="DefaultParagraphFont"/>
    <w:link w:val="Header"/>
    <w:uiPriority w:val="99"/>
    <w:rsid w:val="009C55A2"/>
    <w:rPr>
      <w:rFonts w:ascii="Calibri" w:eastAsia="Calibri" w:hAnsi="Calibri" w:cs="Calibri"/>
      <w:lang w:bidi="en-US"/>
    </w:rPr>
  </w:style>
  <w:style w:type="paragraph" w:styleId="Footer">
    <w:name w:val="footer"/>
    <w:basedOn w:val="Normal"/>
    <w:link w:val="FooterChar"/>
    <w:uiPriority w:val="99"/>
    <w:unhideWhenUsed/>
    <w:rsid w:val="009C55A2"/>
    <w:pPr>
      <w:tabs>
        <w:tab w:val="center" w:pos="4680"/>
        <w:tab w:val="right" w:pos="9360"/>
      </w:tabs>
    </w:pPr>
  </w:style>
  <w:style w:type="character" w:customStyle="1" w:styleId="FooterChar">
    <w:name w:val="Footer Char"/>
    <w:basedOn w:val="DefaultParagraphFont"/>
    <w:link w:val="Footer"/>
    <w:uiPriority w:val="99"/>
    <w:rsid w:val="009C55A2"/>
    <w:rPr>
      <w:rFonts w:ascii="Calibri" w:eastAsia="Calibri" w:hAnsi="Calibri" w:cs="Calibri"/>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C93EC2FC-109E-4183-B4B9-31B7513831A9}"/>
</file>

<file path=customXml/itemProps2.xml><?xml version="1.0" encoding="utf-8"?>
<ds:datastoreItem xmlns:ds="http://schemas.openxmlformats.org/officeDocument/2006/customXml" ds:itemID="{E7FEB04B-1910-4E98-BD64-63425D6F155D}"/>
</file>

<file path=customXml/itemProps3.xml><?xml version="1.0" encoding="utf-8"?>
<ds:datastoreItem xmlns:ds="http://schemas.openxmlformats.org/officeDocument/2006/customXml" ds:itemID="{87299C8B-0A6D-4F0C-8D04-8BF399BD40D6}"/>
</file>

<file path=docProps/app.xml><?xml version="1.0" encoding="utf-8"?>
<Properties xmlns="http://schemas.openxmlformats.org/officeDocument/2006/extended-properties" xmlns:vt="http://schemas.openxmlformats.org/officeDocument/2006/docPropsVTypes">
  <Template>Normal</Template>
  <TotalTime>36</TotalTime>
  <Pages>5</Pages>
  <Words>1213</Words>
  <Characters>7047</Characters>
  <Application>Microsoft Office Word</Application>
  <DocSecurity>0</DocSecurity>
  <Lines>110</Lines>
  <Paragraphs>25</Paragraphs>
  <ScaleCrop>false</ScaleCrop>
  <Company/>
  <LinksUpToDate>false</LinksUpToDate>
  <CharactersWithSpaces>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Kendra Kilgore</dc:creator>
  <cp:lastModifiedBy>Brittany Goetten</cp:lastModifiedBy>
  <cp:revision>19</cp:revision>
  <cp:lastPrinted>2025-10-09T14:14:00Z</cp:lastPrinted>
  <dcterms:created xsi:type="dcterms:W3CDTF">2024-10-15T14:42:00Z</dcterms:created>
  <dcterms:modified xsi:type="dcterms:W3CDTF">2025-10-09T14:14:00Z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2020-11-03T00:00:00Z</vt:filetime>
  </property>
  <property fmtid="{D5CDD505-2E9C-101B-9397-08002B2CF9AE}" pid="3" name="Creator">
    <vt:lpwstr>Acrobat PDFMaker 11 for Word</vt:lpwstr>
  </property>
  <property fmtid="{D5CDD505-2E9C-101B-9397-08002B2CF9AE}" pid="4" name="LastSaved">
    <vt:filetime>2021-10-25T00:00:00Z</vt:filetime>
  </property>
  <property fmtid="{D5CDD505-2E9C-101B-9397-08002B2CF9AE}" pid="5" name="ContentTypeId">
    <vt:lpwstr>0x0101002A25386C445F6D4BA028B132396FFEEA</vt:lpwstr>
  </property>
</Properties>
</file>